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C94" w:rsidRDefault="00D97334">
      <w:r>
        <w:rPr>
          <w:noProof/>
          <w:sz w:val="72"/>
          <w:szCs w:val="72"/>
          <w:vertAlign w:val="superscript"/>
          <w:lang w:val="en-US"/>
        </w:rPr>
        <w:drawing>
          <wp:anchor distT="0" distB="0" distL="114300" distR="114300" simplePos="0" relativeHeight="251658240" behindDoc="0" locked="1" layoutInCell="1" allowOverlap="0" wp14:anchorId="527881B1" wp14:editId="5A154637">
            <wp:simplePos x="0" y="0"/>
            <wp:positionH relativeFrom="page">
              <wp:posOffset>5029200</wp:posOffset>
            </wp:positionH>
            <wp:positionV relativeFrom="page">
              <wp:posOffset>457200</wp:posOffset>
            </wp:positionV>
            <wp:extent cx="1828800" cy="1906694"/>
            <wp:effectExtent l="0" t="0" r="0" b="0"/>
            <wp:wrapSquare wrapText="bothSides"/>
            <wp:docPr id="4" name="Picture 4" descr="G4G Logo" title="G4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G Green Logo 011116.pdf"/>
                    <pic:cNvPicPr/>
                  </pic:nvPicPr>
                  <pic:blipFill>
                    <a:blip r:embed="rId6">
                      <a:extLst>
                        <a:ext uri="{28A0092B-C50C-407E-A947-70E740481C1C}">
                          <a14:useLocalDpi xmlns:a14="http://schemas.microsoft.com/office/drawing/2010/main" val="0"/>
                        </a:ext>
                      </a:extLst>
                    </a:blip>
                    <a:stretch>
                      <a:fillRect/>
                    </a:stretch>
                  </pic:blipFill>
                  <pic:spPr>
                    <a:xfrm>
                      <a:off x="0" y="0"/>
                      <a:ext cx="1828800" cy="1906694"/>
                    </a:xfrm>
                    <a:prstGeom prst="rect">
                      <a:avLst/>
                    </a:prstGeom>
                  </pic:spPr>
                </pic:pic>
              </a:graphicData>
            </a:graphic>
            <wp14:sizeRelH relativeFrom="page">
              <wp14:pctWidth>0</wp14:pctWidth>
            </wp14:sizeRelH>
            <wp14:sizeRelV relativeFrom="page">
              <wp14:pctHeight>0</wp14:pctHeight>
            </wp14:sizeRelV>
          </wp:anchor>
        </w:drawing>
      </w:r>
      <w:r>
        <w:t>Press Release/Article Template</w:t>
      </w:r>
      <w:r w:rsidR="00446152">
        <w:t>:</w:t>
      </w:r>
    </w:p>
    <w:p w:rsidR="00446152" w:rsidRDefault="00446152" w:rsidP="00446152">
      <w:pPr>
        <w:ind w:left="720"/>
      </w:pPr>
      <w:bookmarkStart w:id="0" w:name="_GoBack"/>
      <w:r>
        <w:t>Your Dining Facility Just Launched G4G</w:t>
      </w:r>
    </w:p>
    <w:bookmarkEnd w:id="0"/>
    <w:p w:rsidR="003B1778" w:rsidRPr="003B1778" w:rsidRDefault="003B1778">
      <w:pPr>
        <w:rPr>
          <w:i/>
        </w:rPr>
      </w:pPr>
      <w:r w:rsidRPr="003B1778">
        <w:rPr>
          <w:i/>
        </w:rPr>
        <w:t xml:space="preserve">Release Date: </w:t>
      </w:r>
      <w:r w:rsidR="006B7631">
        <w:rPr>
          <w:i/>
        </w:rPr>
        <w:t>day</w:t>
      </w:r>
      <w:r w:rsidRPr="003B1778">
        <w:rPr>
          <w:i/>
        </w:rPr>
        <w:t xml:space="preserve"> Mon</w:t>
      </w:r>
      <w:r w:rsidR="006B7631">
        <w:rPr>
          <w:i/>
        </w:rPr>
        <w:t>th</w:t>
      </w:r>
      <w:r w:rsidRPr="003B1778">
        <w:rPr>
          <w:i/>
        </w:rPr>
        <w:t xml:space="preserve"> 2016</w:t>
      </w:r>
    </w:p>
    <w:p w:rsidR="00D97334" w:rsidRPr="00D97334" w:rsidRDefault="00D97334" w:rsidP="00D97334">
      <w:pPr>
        <w:spacing w:after="240"/>
        <w:rPr>
          <w:b/>
          <w:sz w:val="28"/>
          <w:szCs w:val="28"/>
        </w:rPr>
      </w:pPr>
      <w:r w:rsidRPr="00D97334">
        <w:rPr>
          <w:b/>
          <w:sz w:val="28"/>
          <w:szCs w:val="28"/>
        </w:rPr>
        <w:t>&lt;</w:t>
      </w:r>
      <w:r w:rsidRPr="00D97334">
        <w:rPr>
          <w:b/>
          <w:i/>
          <w:sz w:val="28"/>
          <w:szCs w:val="28"/>
        </w:rPr>
        <w:t>Insert name</w:t>
      </w:r>
      <w:r w:rsidRPr="00D97334">
        <w:rPr>
          <w:b/>
          <w:sz w:val="28"/>
          <w:szCs w:val="28"/>
        </w:rPr>
        <w:t>&gt; Dining Facility Just Launched G4G!</w:t>
      </w:r>
    </w:p>
    <w:p w:rsidR="00D97334" w:rsidRPr="003F39EE" w:rsidRDefault="00D97334" w:rsidP="00D97334">
      <w:pPr>
        <w:spacing w:after="240"/>
        <w:rPr>
          <w:b/>
          <w:caps/>
        </w:rPr>
      </w:pPr>
      <w:r w:rsidRPr="00D97334">
        <w:rPr>
          <w:b/>
          <w:caps/>
          <w:sz w:val="28"/>
          <w:szCs w:val="28"/>
        </w:rPr>
        <w:t>Performance Nutrition Made Simple</w:t>
      </w:r>
      <w:r w:rsidRPr="007A67DC">
        <w:rPr>
          <w:b/>
          <w:caps/>
        </w:rPr>
        <w:t xml:space="preserve"> </w:t>
      </w:r>
    </w:p>
    <w:p w:rsidR="00D97334" w:rsidRPr="00357BD5" w:rsidRDefault="00D97334" w:rsidP="00D97334">
      <w:r>
        <w:t>&lt;</w:t>
      </w:r>
      <w:r w:rsidRPr="008E2836">
        <w:rPr>
          <w:b/>
          <w:i/>
        </w:rPr>
        <w:t>Insert Installation, City, State</w:t>
      </w:r>
      <w:r>
        <w:t>&gt;—&lt;</w:t>
      </w:r>
      <w:r w:rsidRPr="008E2836">
        <w:rPr>
          <w:b/>
          <w:i/>
        </w:rPr>
        <w:t xml:space="preserve">Insert </w:t>
      </w:r>
      <w:r>
        <w:rPr>
          <w:b/>
          <w:i/>
        </w:rPr>
        <w:t>dining facility</w:t>
      </w:r>
      <w:r w:rsidRPr="008E2836">
        <w:rPr>
          <w:b/>
          <w:i/>
        </w:rPr>
        <w:t xml:space="preserve"> name</w:t>
      </w:r>
      <w:r>
        <w:t xml:space="preserve">&gt; dining facility just launched the rebranded Go for </w:t>
      </w:r>
      <w:r w:rsidRPr="00357BD5">
        <w:t>Green</w:t>
      </w:r>
      <w:r w:rsidRPr="00357BD5">
        <w:rPr>
          <w:vertAlign w:val="superscript"/>
        </w:rPr>
        <w:t>®</w:t>
      </w:r>
      <w:r>
        <w:rPr>
          <w:vertAlign w:val="superscript"/>
        </w:rPr>
        <w:t xml:space="preserve"> </w:t>
      </w:r>
      <w:r>
        <w:t>(G4G) program! The revised G4G program makes it easier for service member</w:t>
      </w:r>
      <w:r w:rsidRPr="00357BD5">
        <w:t>s</w:t>
      </w:r>
      <w:r>
        <w:t xml:space="preserve"> to identify and choose performance-boosting foods</w:t>
      </w:r>
      <w:r w:rsidRPr="00714D42">
        <w:t xml:space="preserve"> </w:t>
      </w:r>
      <w:r>
        <w:t>in military dining facilities and galleys.</w:t>
      </w:r>
    </w:p>
    <w:p w:rsidR="00D97334" w:rsidRDefault="00D97334" w:rsidP="00D97334">
      <w:r>
        <w:t>G4G</w:t>
      </w:r>
      <w:r>
        <w:rPr>
          <w:vertAlign w:val="superscript"/>
        </w:rPr>
        <w:t xml:space="preserve"> </w:t>
      </w:r>
      <w:r>
        <w:t xml:space="preserve">is a Department of </w:t>
      </w:r>
      <w:proofErr w:type="spellStart"/>
      <w:r>
        <w:t>Defense</w:t>
      </w:r>
      <w:proofErr w:type="spellEnd"/>
      <w:r>
        <w:t xml:space="preserve"> (</w:t>
      </w:r>
      <w:proofErr w:type="spellStart"/>
      <w:r>
        <w:t>DoD</w:t>
      </w:r>
      <w:proofErr w:type="spellEnd"/>
      <w:r>
        <w:t xml:space="preserve">)-wide program that optimizes the performance, readiness, and health of service members by improving their nutrition environment. The latest nutrition science, input from </w:t>
      </w:r>
      <w:proofErr w:type="spellStart"/>
      <w:r>
        <w:t>DoD</w:t>
      </w:r>
      <w:proofErr w:type="spellEnd"/>
      <w:r>
        <w:t xml:space="preserve"> experts, and best practices in community health promotion are the basis for the newly revised G4G program. By </w:t>
      </w:r>
      <w:proofErr w:type="spellStart"/>
      <w:r>
        <w:t>labeling</w:t>
      </w:r>
      <w:proofErr w:type="spellEnd"/>
      <w:r>
        <w:t xml:space="preserve"> foods Green, Yellow, or Red for nutritional quality and Low, Moderate, or High for sodium content, G4G makes it easier for service members to choose foods that best support optimal fitness.</w:t>
      </w:r>
    </w:p>
    <w:p w:rsidR="00D97334" w:rsidRDefault="00D97334" w:rsidP="00D97334">
      <w:r>
        <w:t>G4G encourages service members to eat more Green-coded foods daily, including whole grains, healthy fats, lean proteins, fruits, and vegetables. Good eating habits support optimal physical and mental fitness, resilience, and readiness. G4G aligns with Total Force Fitness and is compatible with numerous military initiatives. &lt;</w:t>
      </w:r>
      <w:r w:rsidRPr="008E2836">
        <w:rPr>
          <w:b/>
          <w:i/>
        </w:rPr>
        <w:t>Insert 2 sentences about service-specific wellness/health-promotion program or campaign</w:t>
      </w:r>
      <w:r>
        <w:t>&gt;.</w:t>
      </w:r>
    </w:p>
    <w:p w:rsidR="00D97334" w:rsidRPr="00D97334" w:rsidRDefault="00D97334" w:rsidP="00D97334">
      <w:pPr>
        <w:rPr>
          <w:b/>
          <w:i/>
        </w:rPr>
      </w:pPr>
      <w:r w:rsidRPr="00D97334">
        <w:rPr>
          <w:b/>
          <w:i/>
        </w:rPr>
        <w:t>&lt;Insert Photo of Your Dining Facility or Use G4G Approved Graphic Here</w:t>
      </w:r>
      <w:r w:rsidR="006B7631">
        <w:rPr>
          <w:b/>
          <w:i/>
        </w:rPr>
        <w:t xml:space="preserve">; see page 4 of </w:t>
      </w:r>
      <w:hyperlink r:id="rId7" w:history="1">
        <w:r w:rsidR="006B7631" w:rsidRPr="006B7631">
          <w:rPr>
            <w:rStyle w:val="Hyperlink"/>
            <w:b/>
          </w:rPr>
          <w:t>http://hprc-online.org/nutrition/files/G4GTalkingPointsGraphicsList.pdf</w:t>
        </w:r>
      </w:hyperlink>
      <w:r w:rsidRPr="00D97334">
        <w:rPr>
          <w:b/>
          <w:i/>
        </w:rPr>
        <w:t>&gt;</w:t>
      </w:r>
    </w:p>
    <w:p w:rsidR="00D97334" w:rsidRDefault="00D97334" w:rsidP="00D97334">
      <w:r>
        <w:t xml:space="preserve">The rebranded G4G is a comprehensive program that does more than just label foods. G4G also educates service members how to use G4G in the dining facility and at home. G4G explains why nutrition is important for performance and encourages service members to eat </w:t>
      </w:r>
      <w:r w:rsidRPr="00EF6DC0">
        <w:rPr>
          <w:b/>
        </w:rPr>
        <w:t>fewer</w:t>
      </w:r>
      <w:r>
        <w:t xml:space="preserve"> Red-coded foods and </w:t>
      </w:r>
      <w:r w:rsidRPr="00EF6DC0">
        <w:rPr>
          <w:b/>
        </w:rPr>
        <w:t>more</w:t>
      </w:r>
      <w:r>
        <w:t xml:space="preserve"> Green-coded ones. The G4G program also provides more fresh, delicious Green-coded menu items to dining facilities and galleys. Get ready for a new experience in your dining facility!</w:t>
      </w:r>
    </w:p>
    <w:p w:rsidR="00D97334" w:rsidRDefault="00D97334" w:rsidP="00D97334">
      <w:r>
        <w:t xml:space="preserve">Visit </w:t>
      </w:r>
      <w:hyperlink r:id="rId8" w:history="1">
        <w:r w:rsidRPr="00D97334">
          <w:rPr>
            <w:rStyle w:val="Hyperlink"/>
            <w:b/>
          </w:rPr>
          <w:t>http://hprc-online.org/nutrition/go-for-green</w:t>
        </w:r>
      </w:hyperlink>
      <w:r>
        <w:t xml:space="preserve"> to learn more about using G4G on base and at home.</w:t>
      </w:r>
    </w:p>
    <w:p w:rsidR="00D97334" w:rsidRDefault="00D97334" w:rsidP="00D97334">
      <w:r>
        <w:t xml:space="preserve">Connect with G4G on Facebook </w:t>
      </w:r>
      <w:r w:rsidRPr="00D97334">
        <w:rPr>
          <w:b/>
        </w:rPr>
        <w:t>(</w:t>
      </w:r>
      <w:hyperlink r:id="rId9" w:history="1">
        <w:r w:rsidRPr="00D97334">
          <w:rPr>
            <w:rStyle w:val="Hyperlink"/>
            <w:b/>
          </w:rPr>
          <w:t>https://www.facebook.com/goforgreeng4g</w:t>
        </w:r>
      </w:hyperlink>
      <w:r w:rsidRPr="00D97334">
        <w:rPr>
          <w:rStyle w:val="Hyperlink"/>
          <w:b/>
        </w:rPr>
        <w:t>)</w:t>
      </w:r>
      <w:r w:rsidRPr="00D97334">
        <w:rPr>
          <w:b/>
        </w:rPr>
        <w:t xml:space="preserve"> </w:t>
      </w:r>
      <w:r>
        <w:t>to find nutrition tips and share photos of how YOU go for “green”!</w:t>
      </w:r>
    </w:p>
    <w:sectPr w:rsidR="00D97334" w:rsidSect="00D97334">
      <w:headerReference w:type="default" r:id="rId10"/>
      <w:type w:val="continuous"/>
      <w:pgSz w:w="12240" w:h="15840"/>
      <w:pgMar w:top="2880" w:right="1440" w:bottom="1440" w:left="1440" w:header="108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A7B" w:rsidRDefault="00C05A7B" w:rsidP="00D97334">
      <w:pPr>
        <w:spacing w:before="0" w:after="0"/>
      </w:pPr>
      <w:r>
        <w:separator/>
      </w:r>
    </w:p>
  </w:endnote>
  <w:endnote w:type="continuationSeparator" w:id="0">
    <w:p w:rsidR="00C05A7B" w:rsidRDefault="00C05A7B" w:rsidP="00D973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A7B" w:rsidRDefault="00C05A7B" w:rsidP="00D97334">
      <w:pPr>
        <w:spacing w:before="0" w:after="0"/>
      </w:pPr>
      <w:r>
        <w:separator/>
      </w:r>
    </w:p>
  </w:footnote>
  <w:footnote w:type="continuationSeparator" w:id="0">
    <w:p w:rsidR="00C05A7B" w:rsidRDefault="00C05A7B" w:rsidP="00D9733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334" w:rsidRPr="00D97334" w:rsidRDefault="00D97334">
    <w:pPr>
      <w:pStyle w:val="Header"/>
      <w:rPr>
        <w:sz w:val="72"/>
        <w:szCs w:val="72"/>
      </w:rPr>
    </w:pPr>
    <w:r w:rsidRPr="00D97334">
      <w:rPr>
        <w:sz w:val="72"/>
        <w:szCs w:val="72"/>
      </w:rPr>
      <w:t>Go for Green</w:t>
    </w:r>
    <w:r w:rsidRPr="00D97334">
      <w:rPr>
        <w:sz w:val="72"/>
        <w:szCs w:val="72"/>
        <w:vertAlign w:val="superscript"/>
      </w:rPr>
      <w:t>®</w:t>
    </w:r>
    <w:r>
      <w:rPr>
        <w:noProof/>
        <w:sz w:val="72"/>
        <w:szCs w:val="72"/>
        <w:vertAlign w:val="superscript"/>
        <w:lang w:val="en-US"/>
      </w:rPr>
      <w:drawing>
        <wp:inline distT="0" distB="0" distL="0" distR="0" wp14:anchorId="57B627FD" wp14:editId="0228E7EF">
          <wp:extent cx="6223000" cy="6489700"/>
          <wp:effectExtent l="0" t="0" r="0" b="0"/>
          <wp:docPr id="2" name="Picture 2" descr="Macintosh HD:Users:cms:Desktop:To Do:_Today:G4G template:G4G Green Logo 011116.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ms:Desktop:To Do:_Today:G4G template:G4G Green Logo 011116.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3000" cy="6489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3FF"/>
    <w:rsid w:val="000053FF"/>
    <w:rsid w:val="00005995"/>
    <w:rsid w:val="00005A5F"/>
    <w:rsid w:val="00016E24"/>
    <w:rsid w:val="00051C43"/>
    <w:rsid w:val="00070407"/>
    <w:rsid w:val="00082DAD"/>
    <w:rsid w:val="000B36C9"/>
    <w:rsid w:val="000C3340"/>
    <w:rsid w:val="000D2078"/>
    <w:rsid w:val="000E49F4"/>
    <w:rsid w:val="0012319B"/>
    <w:rsid w:val="00170A2F"/>
    <w:rsid w:val="001B1532"/>
    <w:rsid w:val="001B1D7B"/>
    <w:rsid w:val="001C6B94"/>
    <w:rsid w:val="001D6335"/>
    <w:rsid w:val="00217FE0"/>
    <w:rsid w:val="002208C7"/>
    <w:rsid w:val="00220BBD"/>
    <w:rsid w:val="0024782C"/>
    <w:rsid w:val="00251010"/>
    <w:rsid w:val="00261A94"/>
    <w:rsid w:val="0027372D"/>
    <w:rsid w:val="002776E9"/>
    <w:rsid w:val="002C1692"/>
    <w:rsid w:val="003040B3"/>
    <w:rsid w:val="00305B8E"/>
    <w:rsid w:val="003242DA"/>
    <w:rsid w:val="00335E4D"/>
    <w:rsid w:val="00342D05"/>
    <w:rsid w:val="003541E7"/>
    <w:rsid w:val="0038702A"/>
    <w:rsid w:val="003B1778"/>
    <w:rsid w:val="003C2E60"/>
    <w:rsid w:val="003C4F97"/>
    <w:rsid w:val="003D3B3A"/>
    <w:rsid w:val="003D5EC2"/>
    <w:rsid w:val="004352BE"/>
    <w:rsid w:val="00441461"/>
    <w:rsid w:val="00446152"/>
    <w:rsid w:val="004848A3"/>
    <w:rsid w:val="004920DF"/>
    <w:rsid w:val="004B2766"/>
    <w:rsid w:val="004D24E1"/>
    <w:rsid w:val="00541F9F"/>
    <w:rsid w:val="00550715"/>
    <w:rsid w:val="005923C0"/>
    <w:rsid w:val="005D4EFA"/>
    <w:rsid w:val="005F27D6"/>
    <w:rsid w:val="00615C8A"/>
    <w:rsid w:val="00630C3A"/>
    <w:rsid w:val="006372AC"/>
    <w:rsid w:val="00657A08"/>
    <w:rsid w:val="00663476"/>
    <w:rsid w:val="006900FE"/>
    <w:rsid w:val="006B7631"/>
    <w:rsid w:val="006C53D0"/>
    <w:rsid w:val="006C6DCB"/>
    <w:rsid w:val="006D0208"/>
    <w:rsid w:val="006F0E14"/>
    <w:rsid w:val="00736C94"/>
    <w:rsid w:val="007644BE"/>
    <w:rsid w:val="007700BA"/>
    <w:rsid w:val="007A3FE5"/>
    <w:rsid w:val="007B76E8"/>
    <w:rsid w:val="008528FC"/>
    <w:rsid w:val="00895526"/>
    <w:rsid w:val="008C2B69"/>
    <w:rsid w:val="008E139C"/>
    <w:rsid w:val="009010C7"/>
    <w:rsid w:val="00924B80"/>
    <w:rsid w:val="009E75CD"/>
    <w:rsid w:val="00A021F4"/>
    <w:rsid w:val="00A4104A"/>
    <w:rsid w:val="00A6096F"/>
    <w:rsid w:val="00A67931"/>
    <w:rsid w:val="00A805E7"/>
    <w:rsid w:val="00A873DD"/>
    <w:rsid w:val="00AA2EDD"/>
    <w:rsid w:val="00AC2EA3"/>
    <w:rsid w:val="00AC5C4A"/>
    <w:rsid w:val="00B0556F"/>
    <w:rsid w:val="00B1091A"/>
    <w:rsid w:val="00B23095"/>
    <w:rsid w:val="00B3713F"/>
    <w:rsid w:val="00B47700"/>
    <w:rsid w:val="00B477B7"/>
    <w:rsid w:val="00B524E9"/>
    <w:rsid w:val="00B57E9A"/>
    <w:rsid w:val="00B62248"/>
    <w:rsid w:val="00B67D35"/>
    <w:rsid w:val="00B72F3C"/>
    <w:rsid w:val="00B73F73"/>
    <w:rsid w:val="00B80C7D"/>
    <w:rsid w:val="00B850C4"/>
    <w:rsid w:val="00BD5460"/>
    <w:rsid w:val="00BE0BC4"/>
    <w:rsid w:val="00C05A7B"/>
    <w:rsid w:val="00C06727"/>
    <w:rsid w:val="00C131BF"/>
    <w:rsid w:val="00C33B4E"/>
    <w:rsid w:val="00C472DE"/>
    <w:rsid w:val="00C6628E"/>
    <w:rsid w:val="00CB2A82"/>
    <w:rsid w:val="00CC5E5E"/>
    <w:rsid w:val="00CE1FC1"/>
    <w:rsid w:val="00CF2587"/>
    <w:rsid w:val="00CF5939"/>
    <w:rsid w:val="00D2129C"/>
    <w:rsid w:val="00D358F6"/>
    <w:rsid w:val="00D639B2"/>
    <w:rsid w:val="00D6488F"/>
    <w:rsid w:val="00D97334"/>
    <w:rsid w:val="00DA64D1"/>
    <w:rsid w:val="00DA7E19"/>
    <w:rsid w:val="00DC2FAE"/>
    <w:rsid w:val="00DE32CD"/>
    <w:rsid w:val="00E07318"/>
    <w:rsid w:val="00E55A9A"/>
    <w:rsid w:val="00E6037D"/>
    <w:rsid w:val="00E7441A"/>
    <w:rsid w:val="00EA6EC3"/>
    <w:rsid w:val="00ED1831"/>
    <w:rsid w:val="00ED62F5"/>
    <w:rsid w:val="00EE74FB"/>
    <w:rsid w:val="00F110F0"/>
    <w:rsid w:val="00F208D6"/>
    <w:rsid w:val="00F278AD"/>
    <w:rsid w:val="00F46BC1"/>
    <w:rsid w:val="00F55E5A"/>
    <w:rsid w:val="00F62B51"/>
    <w:rsid w:val="00F650BB"/>
    <w:rsid w:val="00F758A2"/>
    <w:rsid w:val="00F77639"/>
    <w:rsid w:val="00FA3A6A"/>
    <w:rsid w:val="00FC0A70"/>
    <w:rsid w:val="00FF1C2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E741D93"/>
  <w15:docId w15:val="{7CE62B5D-3DB0-4F89-A317-6636B6F3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PRC"/>
    <w:qFormat/>
    <w:rsid w:val="007A3FE5"/>
    <w:pPr>
      <w:spacing w:before="120" w:after="120"/>
    </w:pPr>
    <w:rPr>
      <w:rFonts w:eastAsiaTheme="minorHAnsi" w:cstheme="minorBid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873DD"/>
    <w:pPr>
      <w:spacing w:beforeLines="1" w:afterLines="1"/>
    </w:pPr>
    <w:rPr>
      <w:rFonts w:ascii="Times" w:hAnsi="Times"/>
      <w:szCs w:val="20"/>
    </w:rPr>
  </w:style>
  <w:style w:type="paragraph" w:customStyle="1" w:styleId="Normalcms">
    <w:name w:val="Normal cms"/>
    <w:autoRedefine/>
    <w:qFormat/>
    <w:rsid w:val="001C6B94"/>
    <w:pPr>
      <w:outlineLvl w:val="0"/>
    </w:pPr>
    <w:rPr>
      <w:rFonts w:eastAsia="Times New Roman"/>
      <w:caps/>
      <w:szCs w:val="24"/>
      <w:lang w:val="x-none" w:eastAsia="x-none"/>
    </w:rPr>
  </w:style>
  <w:style w:type="paragraph" w:customStyle="1" w:styleId="CMSsimple">
    <w:name w:val="CMS simple"/>
    <w:autoRedefine/>
    <w:qFormat/>
    <w:rsid w:val="001C6B94"/>
    <w:pPr>
      <w:outlineLvl w:val="0"/>
    </w:pPr>
    <w:rPr>
      <w:rFonts w:eastAsia="Times New Roman"/>
      <w:lang w:val="x-none" w:eastAsia="x-none"/>
    </w:rPr>
  </w:style>
  <w:style w:type="paragraph" w:styleId="Header">
    <w:name w:val="header"/>
    <w:basedOn w:val="Normal"/>
    <w:link w:val="HeaderChar"/>
    <w:uiPriority w:val="99"/>
    <w:unhideWhenUsed/>
    <w:rsid w:val="00D97334"/>
    <w:pPr>
      <w:tabs>
        <w:tab w:val="center" w:pos="4320"/>
        <w:tab w:val="right" w:pos="8640"/>
      </w:tabs>
      <w:spacing w:before="0" w:after="0"/>
    </w:pPr>
  </w:style>
  <w:style w:type="character" w:customStyle="1" w:styleId="HeaderChar">
    <w:name w:val="Header Char"/>
    <w:basedOn w:val="DefaultParagraphFont"/>
    <w:link w:val="Header"/>
    <w:uiPriority w:val="99"/>
    <w:rsid w:val="00D97334"/>
    <w:rPr>
      <w:rFonts w:eastAsiaTheme="minorHAnsi" w:cstheme="minorBidi"/>
      <w:sz w:val="24"/>
      <w:lang w:val="en-GB" w:eastAsia="en-US"/>
    </w:rPr>
  </w:style>
  <w:style w:type="paragraph" w:styleId="Footer">
    <w:name w:val="footer"/>
    <w:basedOn w:val="Normal"/>
    <w:link w:val="FooterChar"/>
    <w:uiPriority w:val="99"/>
    <w:unhideWhenUsed/>
    <w:rsid w:val="00D97334"/>
    <w:pPr>
      <w:tabs>
        <w:tab w:val="center" w:pos="4320"/>
        <w:tab w:val="right" w:pos="8640"/>
      </w:tabs>
      <w:spacing w:before="0" w:after="0"/>
    </w:pPr>
  </w:style>
  <w:style w:type="character" w:customStyle="1" w:styleId="FooterChar">
    <w:name w:val="Footer Char"/>
    <w:basedOn w:val="DefaultParagraphFont"/>
    <w:link w:val="Footer"/>
    <w:uiPriority w:val="99"/>
    <w:rsid w:val="00D97334"/>
    <w:rPr>
      <w:rFonts w:eastAsiaTheme="minorHAnsi" w:cstheme="minorBidi"/>
      <w:sz w:val="24"/>
      <w:lang w:val="en-GB" w:eastAsia="en-US"/>
    </w:rPr>
  </w:style>
  <w:style w:type="paragraph" w:styleId="BalloonText">
    <w:name w:val="Balloon Text"/>
    <w:basedOn w:val="Normal"/>
    <w:link w:val="BalloonTextChar"/>
    <w:uiPriority w:val="99"/>
    <w:semiHidden/>
    <w:unhideWhenUsed/>
    <w:rsid w:val="00D97334"/>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7334"/>
    <w:rPr>
      <w:rFonts w:ascii="Lucida Grande" w:eastAsiaTheme="minorHAnsi" w:hAnsi="Lucida Grande" w:cs="Lucida Grande"/>
      <w:sz w:val="18"/>
      <w:szCs w:val="18"/>
      <w:lang w:val="en-GB" w:eastAsia="en-US"/>
    </w:rPr>
  </w:style>
  <w:style w:type="character" w:styleId="Hyperlink">
    <w:name w:val="Hyperlink"/>
    <w:uiPriority w:val="99"/>
    <w:unhideWhenUsed/>
    <w:rsid w:val="00D973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hprc-online.org/nutrition/go-for-green" TargetMode="External"/><Relationship Id="rId3" Type="http://schemas.openxmlformats.org/officeDocument/2006/relationships/webSettings" Target="webSettings.xml"/><Relationship Id="rId7" Type="http://schemas.openxmlformats.org/officeDocument/2006/relationships/hyperlink" Target="http://hprc-online.org/nutrition/files/G4GTalkingPointsGraphicsList.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facebook.com/goforgreeng4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anarsdale\Downloads\G4G_PR_Just%20Launched%20Template_0608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G4G_PR_Just Launched Template_060816</Template>
  <TotalTime>1</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Dining Facility Just Launched G4G</dc:title>
  <dc:subject/>
  <dc:creator>Stephanie Van Arsdale [Contractor]</dc:creator>
  <cp:keywords>G4G, Go For Green, Press Release, Article Template</cp:keywords>
  <dc:description/>
  <cp:lastModifiedBy>Van Arsdale [Contractor], Stephanie</cp:lastModifiedBy>
  <cp:revision>1</cp:revision>
  <dcterms:created xsi:type="dcterms:W3CDTF">2017-05-23T16:55:00Z</dcterms:created>
  <dcterms:modified xsi:type="dcterms:W3CDTF">2017-05-23T16:56:00Z</dcterms:modified>
</cp:coreProperties>
</file>